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FE7" w:rsidRDefault="00676FE7" w:rsidP="00676FE7">
      <w:pPr>
        <w:jc w:val="right"/>
      </w:pPr>
    </w:p>
    <w:p w:rsidR="00E12B21" w:rsidRDefault="00E12B21" w:rsidP="00676FE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12B21" w:rsidRDefault="00E12B21" w:rsidP="00676FE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76FE7" w:rsidRDefault="00676FE7" w:rsidP="00676FE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Adult acquired flat foot (AAFF) /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Tibialis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Posterior Dysfunction (TPD)</w:t>
      </w:r>
    </w:p>
    <w:p w:rsidR="00676FE7" w:rsidRPr="00C26BC6" w:rsidRDefault="00676FE7" w:rsidP="00676FE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76FE7" w:rsidRDefault="00676FE7" w:rsidP="00676FE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What is AAFF/ TPD and what causes it? </w:t>
      </w:r>
    </w:p>
    <w:p w:rsidR="00676FE7" w:rsidRDefault="00676FE7" w:rsidP="00676F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Tibialis</w:t>
      </w:r>
      <w:proofErr w:type="spellEnd"/>
      <w:r>
        <w:rPr>
          <w:rFonts w:ascii="Arial" w:hAnsi="Arial" w:cs="Arial"/>
        </w:rPr>
        <w:t xml:space="preserve"> posterior tendon runs behind the </w:t>
      </w:r>
      <w:r w:rsidR="00F83D70">
        <w:rPr>
          <w:rFonts w:ascii="Arial" w:hAnsi="Arial" w:cs="Arial"/>
        </w:rPr>
        <w:t>inside ankle bone</w:t>
      </w:r>
      <w:r>
        <w:rPr>
          <w:rFonts w:ascii="Arial" w:hAnsi="Arial" w:cs="Arial"/>
        </w:rPr>
        <w:t xml:space="preserve">, under the arch and attaches under the foot. It performs an important role in supporting the arch and stopping the foot from rolling over. </w:t>
      </w:r>
    </w:p>
    <w:p w:rsidR="00676FE7" w:rsidRDefault="00676FE7" w:rsidP="00676FE7">
      <w:pPr>
        <w:rPr>
          <w:rFonts w:ascii="Arial" w:hAnsi="Arial" w:cs="Arial"/>
        </w:rPr>
      </w:pPr>
    </w:p>
    <w:p w:rsidR="00676FE7" w:rsidRDefault="00676FE7" w:rsidP="00676FE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2514600" cy="13144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FE7" w:rsidRDefault="00676FE7" w:rsidP="00676F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When AAFF/TPD occurs, the tendon has become damaged from inflammation and stretching due to injury or overuse. </w:t>
      </w:r>
    </w:p>
    <w:p w:rsidR="00676FE7" w:rsidRDefault="00676FE7" w:rsidP="00676F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occurs as a result of- </w:t>
      </w:r>
    </w:p>
    <w:p w:rsidR="00676FE7" w:rsidRDefault="00676FE7" w:rsidP="00676FE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Pre-existing flat footedness</w:t>
      </w:r>
    </w:p>
    <w:p w:rsidR="00676FE7" w:rsidRDefault="00676FE7" w:rsidP="00676FE7">
      <w:pPr>
        <w:pStyle w:val="ListParagraph"/>
        <w:rPr>
          <w:rFonts w:ascii="Arial" w:hAnsi="Arial" w:cs="Arial"/>
        </w:rPr>
      </w:pPr>
    </w:p>
    <w:p w:rsidR="00676FE7" w:rsidRPr="00C26BC6" w:rsidRDefault="00676FE7" w:rsidP="00676FE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Age- although it can occur at any age, incidence increases over the age of 40 and it is more prevalent in women. </w:t>
      </w:r>
    </w:p>
    <w:p w:rsidR="00676FE7" w:rsidRDefault="00676FE7" w:rsidP="00676FE7">
      <w:pPr>
        <w:pStyle w:val="ListParagraph"/>
        <w:rPr>
          <w:rFonts w:ascii="Arial" w:hAnsi="Arial" w:cs="Arial"/>
        </w:rPr>
      </w:pPr>
    </w:p>
    <w:p w:rsidR="00676FE7" w:rsidRDefault="00676FE7" w:rsidP="00676FE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Inflammatory arthritis for example Rheumatoid Arthritis</w:t>
      </w:r>
    </w:p>
    <w:p w:rsidR="00676FE7" w:rsidRDefault="00676FE7" w:rsidP="00676FE7">
      <w:pPr>
        <w:pStyle w:val="ListParagraph"/>
        <w:rPr>
          <w:rFonts w:ascii="Arial" w:hAnsi="Arial" w:cs="Arial"/>
        </w:rPr>
      </w:pPr>
    </w:p>
    <w:p w:rsidR="00676FE7" w:rsidRDefault="00676FE7" w:rsidP="00676FE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Being overweight</w:t>
      </w:r>
    </w:p>
    <w:p w:rsidR="00676FE7" w:rsidRDefault="00676FE7" w:rsidP="00676FE7">
      <w:pPr>
        <w:pStyle w:val="ListParagraph"/>
        <w:rPr>
          <w:rFonts w:ascii="Arial" w:hAnsi="Arial" w:cs="Arial"/>
        </w:rPr>
      </w:pPr>
    </w:p>
    <w:p w:rsidR="00676FE7" w:rsidRPr="00C26BC6" w:rsidRDefault="00676FE7" w:rsidP="00676FE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26BC6">
        <w:rPr>
          <w:rFonts w:ascii="Arial" w:hAnsi="Arial" w:cs="Arial"/>
        </w:rPr>
        <w:t>Direct trauma to the tendo</w:t>
      </w:r>
      <w:r w:rsidR="00F83D70">
        <w:rPr>
          <w:rFonts w:ascii="Arial" w:hAnsi="Arial" w:cs="Arial"/>
        </w:rPr>
        <w:t>n or other injury</w:t>
      </w:r>
    </w:p>
    <w:p w:rsidR="00676FE7" w:rsidRDefault="00676FE7" w:rsidP="00676FE7">
      <w:pPr>
        <w:rPr>
          <w:rFonts w:ascii="Arial" w:hAnsi="Arial" w:cs="Arial"/>
        </w:rPr>
      </w:pPr>
    </w:p>
    <w:p w:rsidR="00676FE7" w:rsidRDefault="00676FE7" w:rsidP="00676FE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What are the signs and symptoms of AAFF/TPD?</w:t>
      </w:r>
    </w:p>
    <w:p w:rsidR="00676FE7" w:rsidRDefault="00676FE7" w:rsidP="00676FE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9179D">
        <w:rPr>
          <w:rFonts w:ascii="Arial" w:hAnsi="Arial" w:cs="Arial"/>
        </w:rPr>
        <w:t>The main symptoms are pain and swelling along the course of the te</w:t>
      </w:r>
      <w:r w:rsidR="00F83D70">
        <w:rPr>
          <w:rFonts w:ascii="Arial" w:hAnsi="Arial" w:cs="Arial"/>
        </w:rPr>
        <w:t>ndon along</w:t>
      </w:r>
      <w:r>
        <w:rPr>
          <w:rFonts w:ascii="Arial" w:hAnsi="Arial" w:cs="Arial"/>
        </w:rPr>
        <w:t xml:space="preserve"> the inside of the ankle.</w:t>
      </w:r>
    </w:p>
    <w:p w:rsidR="00676FE7" w:rsidRDefault="00676FE7" w:rsidP="00676FE7">
      <w:pPr>
        <w:pStyle w:val="ListParagraph"/>
        <w:rPr>
          <w:rFonts w:ascii="Arial" w:hAnsi="Arial" w:cs="Arial"/>
        </w:rPr>
      </w:pPr>
    </w:p>
    <w:p w:rsidR="00676FE7" w:rsidRPr="00C26BC6" w:rsidRDefault="00676FE7" w:rsidP="00676FE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Pain with walking, this i</w:t>
      </w:r>
      <w:r w:rsidR="00F83D70">
        <w:rPr>
          <w:rFonts w:ascii="Arial" w:hAnsi="Arial" w:cs="Arial"/>
        </w:rPr>
        <w:t xml:space="preserve">s worse with </w:t>
      </w:r>
      <w:r>
        <w:rPr>
          <w:rFonts w:ascii="Arial" w:hAnsi="Arial" w:cs="Arial"/>
        </w:rPr>
        <w:t>prolonged walking and pain tends to worsen as the day goes on.</w:t>
      </w:r>
    </w:p>
    <w:p w:rsidR="00676FE7" w:rsidRDefault="00676FE7" w:rsidP="00676FE7">
      <w:pPr>
        <w:pStyle w:val="ListParagraph"/>
        <w:rPr>
          <w:rFonts w:ascii="Arial" w:hAnsi="Arial" w:cs="Arial"/>
        </w:rPr>
      </w:pPr>
    </w:p>
    <w:p w:rsidR="00676FE7" w:rsidRPr="00C26BC6" w:rsidRDefault="00676FE7" w:rsidP="00676FE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26BC6">
        <w:rPr>
          <w:rFonts w:ascii="Arial" w:hAnsi="Arial" w:cs="Arial"/>
        </w:rPr>
        <w:t>Change</w:t>
      </w:r>
      <w:r w:rsidR="00F83D70">
        <w:rPr>
          <w:rFonts w:ascii="Arial" w:hAnsi="Arial" w:cs="Arial"/>
        </w:rPr>
        <w:t>s foot shape with the arch flattening</w:t>
      </w:r>
      <w:r w:rsidRPr="00C26BC6">
        <w:rPr>
          <w:rFonts w:ascii="Arial" w:hAnsi="Arial" w:cs="Arial"/>
        </w:rPr>
        <w:t>, in advanced cases the arch completely collapses.</w:t>
      </w:r>
    </w:p>
    <w:p w:rsidR="00676FE7" w:rsidRDefault="00676FE7" w:rsidP="00676FE7">
      <w:pPr>
        <w:pStyle w:val="ListParagraph"/>
        <w:rPr>
          <w:rFonts w:ascii="Arial" w:hAnsi="Arial" w:cs="Arial"/>
        </w:rPr>
      </w:pPr>
    </w:p>
    <w:p w:rsidR="00676FE7" w:rsidRDefault="00F83D70" w:rsidP="00676FE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 more advanced stages the i</w:t>
      </w:r>
      <w:r w:rsidR="00676FE7">
        <w:rPr>
          <w:rFonts w:ascii="Arial" w:hAnsi="Arial" w:cs="Arial"/>
        </w:rPr>
        <w:t xml:space="preserve">nability to stand on tip-toes of one foot, this is because the </w:t>
      </w:r>
      <w:proofErr w:type="spellStart"/>
      <w:r w:rsidR="00676FE7">
        <w:rPr>
          <w:rFonts w:ascii="Arial" w:hAnsi="Arial" w:cs="Arial"/>
        </w:rPr>
        <w:t>tibialis</w:t>
      </w:r>
      <w:proofErr w:type="spellEnd"/>
      <w:r w:rsidR="00676FE7">
        <w:rPr>
          <w:rFonts w:ascii="Arial" w:hAnsi="Arial" w:cs="Arial"/>
        </w:rPr>
        <w:t xml:space="preserve"> posterior tendon allows us to perform this function. </w:t>
      </w:r>
    </w:p>
    <w:p w:rsidR="00676FE7" w:rsidRDefault="00676FE7" w:rsidP="00676FE7">
      <w:pPr>
        <w:jc w:val="right"/>
        <w:rPr>
          <w:rFonts w:ascii="Arial" w:hAnsi="Arial" w:cs="Arial"/>
          <w:u w:val="single"/>
        </w:rPr>
      </w:pPr>
    </w:p>
    <w:p w:rsidR="00E12B21" w:rsidRDefault="00E12B21" w:rsidP="00676FE7">
      <w:pPr>
        <w:jc w:val="right"/>
        <w:rPr>
          <w:rFonts w:ascii="Arial" w:hAnsi="Arial" w:cs="Arial"/>
          <w:u w:val="single"/>
        </w:rPr>
      </w:pPr>
      <w:bookmarkStart w:id="0" w:name="_GoBack"/>
      <w:bookmarkEnd w:id="0"/>
    </w:p>
    <w:p w:rsidR="00676FE7" w:rsidRPr="00257A73" w:rsidRDefault="00676FE7" w:rsidP="00676FE7">
      <w:pPr>
        <w:rPr>
          <w:rFonts w:ascii="Arial" w:hAnsi="Arial" w:cs="Arial"/>
          <w:u w:val="single"/>
        </w:rPr>
      </w:pPr>
      <w:r w:rsidRPr="00257A73">
        <w:rPr>
          <w:rFonts w:ascii="Arial" w:hAnsi="Arial" w:cs="Arial"/>
          <w:u w:val="single"/>
        </w:rPr>
        <w:t>AAFF/TPD is classified in stages as below</w:t>
      </w:r>
    </w:p>
    <w:p w:rsidR="00676FE7" w:rsidRDefault="00676FE7" w:rsidP="00676FE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5"/>
        <w:gridCol w:w="5636"/>
      </w:tblGrid>
      <w:tr w:rsidR="00676FE7" w:rsidRPr="00BB0A39" w:rsidTr="00994761">
        <w:tc>
          <w:tcPr>
            <w:tcW w:w="5635" w:type="dxa"/>
            <w:shd w:val="clear" w:color="auto" w:fill="auto"/>
          </w:tcPr>
          <w:p w:rsidR="00676FE7" w:rsidRPr="00BB0A39" w:rsidRDefault="00676FE7" w:rsidP="009947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B0A39">
              <w:rPr>
                <w:rFonts w:ascii="Arial" w:hAnsi="Arial" w:cs="Arial"/>
              </w:rPr>
              <w:t>Stage 1</w:t>
            </w:r>
          </w:p>
          <w:p w:rsidR="00676FE7" w:rsidRPr="00BB0A39" w:rsidRDefault="00676FE7" w:rsidP="00994761">
            <w:pPr>
              <w:spacing w:after="0" w:line="240" w:lineRule="auto"/>
            </w:pPr>
            <w:r w:rsidRPr="00BB0A39">
              <w:t>• Tendon is stretched and may be warm to the touch</w:t>
            </w:r>
          </w:p>
          <w:p w:rsidR="00676FE7" w:rsidRPr="00BB0A39" w:rsidRDefault="00676FE7" w:rsidP="00994761">
            <w:pPr>
              <w:spacing w:after="0" w:line="240" w:lineRule="auto"/>
            </w:pPr>
            <w:r w:rsidRPr="00BB0A39">
              <w:t xml:space="preserve">• Pain along tendon especially when walking </w:t>
            </w:r>
          </w:p>
          <w:p w:rsidR="00676FE7" w:rsidRPr="00BB0A39" w:rsidRDefault="00676FE7" w:rsidP="00994761">
            <w:pPr>
              <w:spacing w:after="0" w:line="240" w:lineRule="auto"/>
            </w:pPr>
            <w:r w:rsidRPr="00BB0A39">
              <w:t xml:space="preserve">• Swelling along the tendon </w:t>
            </w:r>
          </w:p>
          <w:p w:rsidR="00676FE7" w:rsidRPr="00BB0A39" w:rsidRDefault="00676FE7" w:rsidP="00994761">
            <w:pPr>
              <w:spacing w:after="0" w:line="240" w:lineRule="auto"/>
              <w:rPr>
                <w:rFonts w:ascii="Arial" w:hAnsi="Arial" w:cs="Arial"/>
              </w:rPr>
            </w:pPr>
            <w:r w:rsidRPr="00BB0A39">
              <w:t xml:space="preserve">• Able to stand on tiptoe on one leg </w:t>
            </w:r>
          </w:p>
        </w:tc>
        <w:tc>
          <w:tcPr>
            <w:tcW w:w="5636" w:type="dxa"/>
            <w:shd w:val="clear" w:color="auto" w:fill="auto"/>
          </w:tcPr>
          <w:p w:rsidR="00676FE7" w:rsidRPr="00BB0A39" w:rsidRDefault="00676FE7" w:rsidP="009947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B0A39">
              <w:rPr>
                <w:rFonts w:ascii="Arial" w:hAnsi="Arial" w:cs="Arial"/>
              </w:rPr>
              <w:t>Stage 2</w:t>
            </w:r>
          </w:p>
          <w:p w:rsidR="00676FE7" w:rsidRPr="00BB0A39" w:rsidRDefault="00676FE7" w:rsidP="00994761">
            <w:pPr>
              <w:spacing w:after="0" w:line="240" w:lineRule="auto"/>
            </w:pPr>
            <w:r w:rsidRPr="00BB0A39">
              <w:t xml:space="preserve">• More severe pain and swelling </w:t>
            </w:r>
          </w:p>
          <w:p w:rsidR="00676FE7" w:rsidRPr="00BB0A39" w:rsidRDefault="00676FE7" w:rsidP="00994761">
            <w:pPr>
              <w:spacing w:after="0" w:line="240" w:lineRule="auto"/>
            </w:pPr>
            <w:r w:rsidRPr="00BB0A39">
              <w:t xml:space="preserve">• Increased flattening of the foot </w:t>
            </w:r>
          </w:p>
          <w:p w:rsidR="00676FE7" w:rsidRPr="00BB0A39" w:rsidRDefault="00676FE7" w:rsidP="00994761">
            <w:pPr>
              <w:spacing w:after="0" w:line="240" w:lineRule="auto"/>
            </w:pPr>
            <w:r w:rsidRPr="00BB0A39">
              <w:t xml:space="preserve">• More difficult to stand on tiptoe on one leg </w:t>
            </w:r>
          </w:p>
          <w:p w:rsidR="00676FE7" w:rsidRPr="00BB0A39" w:rsidRDefault="00676FE7" w:rsidP="00994761">
            <w:pPr>
              <w:spacing w:after="0" w:line="240" w:lineRule="auto"/>
              <w:rPr>
                <w:rFonts w:ascii="Arial" w:hAnsi="Arial" w:cs="Arial"/>
              </w:rPr>
            </w:pPr>
            <w:r w:rsidRPr="00BB0A39">
              <w:t>• Tendon is partially torn</w:t>
            </w:r>
          </w:p>
        </w:tc>
      </w:tr>
      <w:tr w:rsidR="00676FE7" w:rsidRPr="00BB0A39" w:rsidTr="00994761">
        <w:tc>
          <w:tcPr>
            <w:tcW w:w="5635" w:type="dxa"/>
            <w:shd w:val="clear" w:color="auto" w:fill="auto"/>
          </w:tcPr>
          <w:p w:rsidR="00676FE7" w:rsidRPr="00BB0A39" w:rsidRDefault="00676FE7" w:rsidP="009947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B0A39">
              <w:rPr>
                <w:rFonts w:ascii="Arial" w:hAnsi="Arial" w:cs="Arial"/>
              </w:rPr>
              <w:t>Stage 3</w:t>
            </w:r>
          </w:p>
          <w:p w:rsidR="00676FE7" w:rsidRPr="00BB0A39" w:rsidRDefault="00676FE7" w:rsidP="00994761">
            <w:pPr>
              <w:spacing w:after="0" w:line="240" w:lineRule="auto"/>
              <w:rPr>
                <w:rFonts w:ascii="Arial" w:hAnsi="Arial" w:cs="Arial"/>
              </w:rPr>
            </w:pPr>
            <w:r w:rsidRPr="00BB0A39">
              <w:t>• As with previous stages but in addition the heel is in a fixed position</w:t>
            </w:r>
          </w:p>
          <w:p w:rsidR="00676FE7" w:rsidRPr="00BB0A39" w:rsidRDefault="00676FE7" w:rsidP="00994761">
            <w:pPr>
              <w:spacing w:after="0" w:line="240" w:lineRule="auto"/>
            </w:pPr>
            <w:r w:rsidRPr="00BB0A39">
              <w:t>• Unable to stand on tip toes</w:t>
            </w:r>
          </w:p>
        </w:tc>
        <w:tc>
          <w:tcPr>
            <w:tcW w:w="5636" w:type="dxa"/>
            <w:shd w:val="clear" w:color="auto" w:fill="auto"/>
          </w:tcPr>
          <w:p w:rsidR="00676FE7" w:rsidRPr="00BB0A39" w:rsidRDefault="00676FE7" w:rsidP="009947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B0A39">
              <w:rPr>
                <w:rFonts w:ascii="Arial" w:hAnsi="Arial" w:cs="Arial"/>
              </w:rPr>
              <w:t>Stage 4</w:t>
            </w:r>
          </w:p>
          <w:p w:rsidR="00676FE7" w:rsidRPr="00BB0A39" w:rsidRDefault="00676FE7" w:rsidP="00994761">
            <w:pPr>
              <w:spacing w:after="0" w:line="240" w:lineRule="auto"/>
              <w:rPr>
                <w:rFonts w:ascii="Arial" w:hAnsi="Arial" w:cs="Arial"/>
              </w:rPr>
            </w:pPr>
            <w:r w:rsidRPr="00BB0A39">
              <w:t xml:space="preserve">• As with previous stages but with accompanying ankle deformity </w:t>
            </w:r>
          </w:p>
        </w:tc>
      </w:tr>
    </w:tbl>
    <w:p w:rsidR="00676FE7" w:rsidRDefault="00676FE7" w:rsidP="00676FE7">
      <w:pPr>
        <w:rPr>
          <w:rFonts w:ascii="Arial" w:hAnsi="Arial" w:cs="Arial"/>
          <w:b/>
          <w:sz w:val="24"/>
          <w:szCs w:val="24"/>
          <w:u w:val="single"/>
        </w:rPr>
      </w:pPr>
    </w:p>
    <w:p w:rsidR="00676FE7" w:rsidRDefault="00676FE7" w:rsidP="00676FE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Treatment of AAFF/TPD</w:t>
      </w:r>
    </w:p>
    <w:p w:rsidR="00676FE7" w:rsidRDefault="00676FE7" w:rsidP="00676FE7">
      <w:pPr>
        <w:rPr>
          <w:rFonts w:ascii="Arial" w:hAnsi="Arial" w:cs="Arial"/>
          <w:b/>
          <w:sz w:val="24"/>
          <w:szCs w:val="24"/>
          <w:u w:val="single"/>
        </w:rPr>
      </w:pPr>
    </w:p>
    <w:p w:rsidR="00676FE7" w:rsidRPr="00C26BC6" w:rsidRDefault="00676FE7" w:rsidP="00676F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earlier that AAFF/TPD is treated the more successful treatment is. </w:t>
      </w:r>
    </w:p>
    <w:p w:rsidR="00676FE7" w:rsidRDefault="00676FE7" w:rsidP="00676FE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Non-surgical treatment</w:t>
      </w:r>
    </w:p>
    <w:p w:rsidR="00676FE7" w:rsidRPr="0070309F" w:rsidRDefault="00676FE7" w:rsidP="00676FE7">
      <w:pPr>
        <w:pStyle w:val="ListParagraph"/>
        <w:numPr>
          <w:ilvl w:val="0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Reduce activity and follow R</w:t>
      </w:r>
      <w:r w:rsidR="00F83D70">
        <w:rPr>
          <w:rFonts w:ascii="Arial" w:hAnsi="Arial" w:cs="Arial"/>
        </w:rPr>
        <w:t>.</w:t>
      </w:r>
      <w:r>
        <w:rPr>
          <w:rFonts w:ascii="Arial" w:hAnsi="Arial" w:cs="Arial"/>
        </w:rPr>
        <w:t>I</w:t>
      </w:r>
      <w:r w:rsidR="00F83D70">
        <w:rPr>
          <w:rFonts w:ascii="Arial" w:hAnsi="Arial" w:cs="Arial"/>
        </w:rPr>
        <w:t>.</w:t>
      </w:r>
      <w:r>
        <w:rPr>
          <w:rFonts w:ascii="Arial" w:hAnsi="Arial" w:cs="Arial"/>
        </w:rPr>
        <w:t>C</w:t>
      </w:r>
      <w:r w:rsidR="00F83D7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E- </w:t>
      </w:r>
    </w:p>
    <w:p w:rsidR="00676FE7" w:rsidRDefault="00676FE7" w:rsidP="00676FE7">
      <w:pPr>
        <w:pStyle w:val="ListParagraph"/>
        <w:rPr>
          <w:rFonts w:ascii="Arial" w:hAnsi="Arial" w:cs="Arial"/>
        </w:rPr>
      </w:pPr>
      <w:r w:rsidRPr="0070309F">
        <w:rPr>
          <w:rFonts w:ascii="Arial" w:hAnsi="Arial" w:cs="Arial"/>
          <w:b/>
        </w:rPr>
        <w:t>R</w:t>
      </w:r>
      <w:r>
        <w:rPr>
          <w:rFonts w:ascii="Arial" w:hAnsi="Arial" w:cs="Arial"/>
        </w:rPr>
        <w:t xml:space="preserve">- Rest </w:t>
      </w:r>
    </w:p>
    <w:p w:rsidR="00676FE7" w:rsidRDefault="00676FE7" w:rsidP="00676FE7">
      <w:pPr>
        <w:pStyle w:val="ListParagraph"/>
        <w:rPr>
          <w:rFonts w:ascii="Arial" w:hAnsi="Arial" w:cs="Arial"/>
        </w:rPr>
      </w:pPr>
      <w:r w:rsidRPr="0070309F">
        <w:rPr>
          <w:rFonts w:ascii="Arial" w:hAnsi="Arial" w:cs="Arial"/>
          <w:b/>
        </w:rPr>
        <w:t>I</w:t>
      </w:r>
      <w:r>
        <w:rPr>
          <w:rFonts w:ascii="Arial" w:hAnsi="Arial" w:cs="Arial"/>
        </w:rPr>
        <w:t>-</w:t>
      </w:r>
      <w:r w:rsidRPr="0070309F">
        <w:rPr>
          <w:rFonts w:ascii="Arial" w:hAnsi="Arial" w:cs="Arial"/>
        </w:rPr>
        <w:t>Ice</w:t>
      </w:r>
      <w:r>
        <w:rPr>
          <w:rFonts w:ascii="Arial" w:hAnsi="Arial" w:cs="Arial"/>
        </w:rPr>
        <w:t xml:space="preserve"> </w:t>
      </w:r>
    </w:p>
    <w:p w:rsidR="00676FE7" w:rsidRDefault="00676FE7" w:rsidP="00676FE7">
      <w:pPr>
        <w:pStyle w:val="ListParagraph"/>
        <w:rPr>
          <w:rFonts w:ascii="Arial" w:hAnsi="Arial" w:cs="Arial"/>
        </w:rPr>
      </w:pPr>
      <w:r w:rsidRPr="0070309F">
        <w:rPr>
          <w:rFonts w:ascii="Arial" w:hAnsi="Arial" w:cs="Arial"/>
          <w:b/>
        </w:rPr>
        <w:t>C</w:t>
      </w:r>
      <w:r>
        <w:rPr>
          <w:rFonts w:ascii="Arial" w:hAnsi="Arial" w:cs="Arial"/>
        </w:rPr>
        <w:t xml:space="preserve">- Compression </w:t>
      </w:r>
    </w:p>
    <w:p w:rsidR="00676FE7" w:rsidRDefault="00676FE7" w:rsidP="00676FE7">
      <w:pPr>
        <w:pStyle w:val="ListParagraph"/>
        <w:rPr>
          <w:rFonts w:ascii="Arial" w:hAnsi="Arial" w:cs="Arial"/>
        </w:rPr>
      </w:pPr>
      <w:r w:rsidRPr="0070309F">
        <w:rPr>
          <w:rFonts w:ascii="Arial" w:hAnsi="Arial" w:cs="Arial"/>
          <w:b/>
        </w:rPr>
        <w:t>E</w:t>
      </w:r>
      <w:r>
        <w:rPr>
          <w:rFonts w:ascii="Arial" w:hAnsi="Arial" w:cs="Arial"/>
        </w:rPr>
        <w:t>- Elevation</w:t>
      </w:r>
    </w:p>
    <w:p w:rsidR="00676FE7" w:rsidRDefault="00676FE7" w:rsidP="00676FE7">
      <w:pPr>
        <w:pStyle w:val="ListParagraph"/>
        <w:rPr>
          <w:rFonts w:ascii="Arial" w:hAnsi="Arial" w:cs="Arial"/>
        </w:rPr>
      </w:pPr>
    </w:p>
    <w:p w:rsidR="00676FE7" w:rsidRDefault="00676FE7" w:rsidP="00676FE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Pain relief</w:t>
      </w:r>
    </w:p>
    <w:p w:rsidR="00676FE7" w:rsidRDefault="00676FE7" w:rsidP="00676FE7">
      <w:pPr>
        <w:pStyle w:val="ListParagraph"/>
        <w:rPr>
          <w:rFonts w:ascii="Arial" w:hAnsi="Arial" w:cs="Arial"/>
        </w:rPr>
      </w:pPr>
    </w:p>
    <w:p w:rsidR="00676FE7" w:rsidRDefault="00676FE7" w:rsidP="00676FE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Change of footwear- lace up shoes with a stiff heel counter and cushioned shock absorbing sole.</w:t>
      </w:r>
    </w:p>
    <w:p w:rsidR="00676FE7" w:rsidRDefault="00676FE7" w:rsidP="00676FE7">
      <w:pPr>
        <w:pStyle w:val="ListParagraph"/>
        <w:rPr>
          <w:rFonts w:ascii="Arial" w:hAnsi="Arial" w:cs="Arial"/>
        </w:rPr>
      </w:pPr>
    </w:p>
    <w:p w:rsidR="00676FE7" w:rsidRDefault="00676FE7" w:rsidP="00676FE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Orthoses, in-shoe insoles either off the counter or bespoke, in some cases an ankle brace.</w:t>
      </w:r>
    </w:p>
    <w:p w:rsidR="00676FE7" w:rsidRDefault="00676FE7" w:rsidP="00676FE7">
      <w:pPr>
        <w:pStyle w:val="ListParagraph"/>
        <w:rPr>
          <w:rFonts w:ascii="Arial" w:hAnsi="Arial" w:cs="Arial"/>
        </w:rPr>
      </w:pPr>
    </w:p>
    <w:p w:rsidR="00676FE7" w:rsidRDefault="00676FE7" w:rsidP="00676FE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Physiotherapy</w:t>
      </w:r>
    </w:p>
    <w:p w:rsidR="00676FE7" w:rsidRDefault="00676FE7" w:rsidP="00676FE7">
      <w:pPr>
        <w:pStyle w:val="ListParagraph"/>
        <w:rPr>
          <w:rFonts w:ascii="Arial" w:hAnsi="Arial" w:cs="Arial"/>
        </w:rPr>
      </w:pPr>
    </w:p>
    <w:p w:rsidR="00676FE7" w:rsidRDefault="00676FE7" w:rsidP="00676FE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In some cases a removable walking air cast may be needed.</w:t>
      </w:r>
    </w:p>
    <w:p w:rsidR="00676FE7" w:rsidRDefault="00676FE7" w:rsidP="00676FE7">
      <w:pPr>
        <w:rPr>
          <w:rFonts w:ascii="Arial" w:hAnsi="Arial" w:cs="Arial"/>
        </w:rPr>
      </w:pPr>
    </w:p>
    <w:p w:rsidR="00676FE7" w:rsidRDefault="00676FE7" w:rsidP="00676FE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Surgical treatment</w:t>
      </w:r>
    </w:p>
    <w:p w:rsidR="00676FE7" w:rsidRDefault="00676FE7" w:rsidP="00676FE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stage 2 surgical treatment is usually a tendon repair or transfer- this is when another tendon is used to perform the function of the </w:t>
      </w:r>
      <w:proofErr w:type="spellStart"/>
      <w:r>
        <w:rPr>
          <w:rFonts w:ascii="Arial" w:hAnsi="Arial" w:cs="Arial"/>
        </w:rPr>
        <w:t>tibialis</w:t>
      </w:r>
      <w:proofErr w:type="spellEnd"/>
      <w:r>
        <w:rPr>
          <w:rFonts w:ascii="Arial" w:hAnsi="Arial" w:cs="Arial"/>
        </w:rPr>
        <w:t xml:space="preserve"> posterior tendon</w:t>
      </w:r>
    </w:p>
    <w:p w:rsidR="00676FE7" w:rsidRDefault="00676FE7" w:rsidP="00676FE7">
      <w:pPr>
        <w:pStyle w:val="ListParagraph"/>
        <w:ind w:left="840"/>
        <w:rPr>
          <w:rFonts w:ascii="Arial" w:hAnsi="Arial" w:cs="Arial"/>
        </w:rPr>
      </w:pPr>
    </w:p>
    <w:p w:rsidR="00CB17D0" w:rsidRPr="00676FE7" w:rsidRDefault="00676FE7" w:rsidP="00676FE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409F6">
        <w:rPr>
          <w:rFonts w:ascii="Arial" w:hAnsi="Arial" w:cs="Arial"/>
        </w:rPr>
        <w:t xml:space="preserve">In stage 3 or 4 surgical intervention involves fusion of the rear-foot joints so that they no longer move, this prevents the foot from collapsing. </w:t>
      </w:r>
    </w:p>
    <w:sectPr w:rsidR="00CB17D0" w:rsidRPr="00676FE7" w:rsidSect="00676FE7">
      <w:headerReference w:type="default" r:id="rId9"/>
      <w:pgSz w:w="11906" w:h="16838"/>
      <w:pgMar w:top="57" w:right="284" w:bottom="1440" w:left="567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4E5" w:rsidRDefault="00C174E5" w:rsidP="00676FE7">
      <w:pPr>
        <w:spacing w:after="0" w:line="240" w:lineRule="auto"/>
      </w:pPr>
      <w:r>
        <w:separator/>
      </w:r>
    </w:p>
  </w:endnote>
  <w:endnote w:type="continuationSeparator" w:id="0">
    <w:p w:rsidR="00C174E5" w:rsidRDefault="00C174E5" w:rsidP="0067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4E5" w:rsidRDefault="00C174E5" w:rsidP="00676FE7">
      <w:pPr>
        <w:spacing w:after="0" w:line="240" w:lineRule="auto"/>
      </w:pPr>
      <w:r>
        <w:separator/>
      </w:r>
    </w:p>
  </w:footnote>
  <w:footnote w:type="continuationSeparator" w:id="0">
    <w:p w:rsidR="00C174E5" w:rsidRDefault="00C174E5" w:rsidP="00676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B21" w:rsidRDefault="00E12B2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4549628</wp:posOffset>
          </wp:positionH>
          <wp:positionV relativeFrom="paragraph">
            <wp:posOffset>70338</wp:posOffset>
          </wp:positionV>
          <wp:extent cx="2495643" cy="82296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643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2B21" w:rsidRDefault="00E12B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C53B3"/>
    <w:multiLevelType w:val="hybridMultilevel"/>
    <w:tmpl w:val="79124E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C635D"/>
    <w:multiLevelType w:val="hybridMultilevel"/>
    <w:tmpl w:val="9D2E55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3197E"/>
    <w:multiLevelType w:val="hybridMultilevel"/>
    <w:tmpl w:val="71E833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E243D"/>
    <w:multiLevelType w:val="hybridMultilevel"/>
    <w:tmpl w:val="7AB626FC"/>
    <w:lvl w:ilvl="0" w:tplc="08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FE7"/>
    <w:rsid w:val="000A6BBC"/>
    <w:rsid w:val="0021681C"/>
    <w:rsid w:val="00676FE7"/>
    <w:rsid w:val="00C174E5"/>
    <w:rsid w:val="00CB17D0"/>
    <w:rsid w:val="00D67E15"/>
    <w:rsid w:val="00E12B21"/>
    <w:rsid w:val="00F8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68C6F"/>
  <w15:docId w15:val="{1E4D9A3C-13F5-41E7-BFBB-D37575B7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F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F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6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FE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76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FE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F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7012E-4BA1-4A58-A253-45169BD7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Rumble</dc:creator>
  <cp:lastModifiedBy>Thomas Katie (R1L) Essex Partnership</cp:lastModifiedBy>
  <cp:revision>2</cp:revision>
  <dcterms:created xsi:type="dcterms:W3CDTF">2022-08-08T07:59:00Z</dcterms:created>
  <dcterms:modified xsi:type="dcterms:W3CDTF">2022-08-08T07:59:00Z</dcterms:modified>
</cp:coreProperties>
</file>